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4B" w:rsidRDefault="00CA484B">
      <w:pPr>
        <w:jc w:val="center"/>
        <w:rPr>
          <w:b/>
          <w:sz w:val="28"/>
        </w:rPr>
      </w:pPr>
      <w:r>
        <w:rPr>
          <w:b/>
          <w:sz w:val="28"/>
        </w:rPr>
        <w:t>Software Contract Requirements Checklist</w:t>
      </w:r>
    </w:p>
    <w:p w:rsidR="00CA484B" w:rsidRDefault="00CA484B"/>
    <w:tbl>
      <w:tblPr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10"/>
        <w:gridCol w:w="180"/>
        <w:gridCol w:w="3960"/>
        <w:gridCol w:w="1980"/>
      </w:tblGrid>
      <w:tr w:rsidR="00CA484B" w:rsidTr="00842BB0">
        <w:trPr>
          <w:trHeight w:val="161"/>
        </w:trPr>
        <w:tc>
          <w:tcPr>
            <w:tcW w:w="5490" w:type="dxa"/>
            <w:gridSpan w:val="2"/>
            <w:shd w:val="clear" w:color="auto" w:fill="C0C0C0"/>
          </w:tcPr>
          <w:p w:rsidR="00CA484B" w:rsidRDefault="00DE72A3">
            <w:pPr>
              <w:rPr>
                <w:b/>
              </w:rPr>
            </w:pPr>
            <w:r>
              <w:rPr>
                <w:b/>
              </w:rPr>
              <w:t xml:space="preserve">VENDOR: </w:t>
            </w:r>
          </w:p>
        </w:tc>
        <w:tc>
          <w:tcPr>
            <w:tcW w:w="6120" w:type="dxa"/>
            <w:gridSpan w:val="3"/>
            <w:shd w:val="clear" w:color="auto" w:fill="C0C0C0"/>
          </w:tcPr>
          <w:p w:rsidR="00CA484B" w:rsidRDefault="000E2A58">
            <w:r>
              <w:t>LINE OF BUSINESS/BUSINESS SPONSER</w:t>
            </w:r>
          </w:p>
        </w:tc>
      </w:tr>
      <w:tr w:rsidR="00CA484B" w:rsidTr="0090256E">
        <w:tc>
          <w:tcPr>
            <w:tcW w:w="5490" w:type="dxa"/>
            <w:gridSpan w:val="2"/>
          </w:tcPr>
          <w:p w:rsidR="00CA484B" w:rsidRDefault="00CA484B">
            <w:pPr>
              <w:rPr>
                <w:b/>
              </w:rPr>
            </w:pPr>
            <w:r>
              <w:rPr>
                <w:b/>
              </w:rPr>
              <w:t>VENDOR CONTACT INFORMATION:</w:t>
            </w:r>
          </w:p>
        </w:tc>
        <w:tc>
          <w:tcPr>
            <w:tcW w:w="6120" w:type="dxa"/>
            <w:gridSpan w:val="3"/>
          </w:tcPr>
          <w:p w:rsidR="00CA484B" w:rsidRDefault="00DE72A3">
            <w:pPr>
              <w:rPr>
                <w:b/>
              </w:rPr>
            </w:pPr>
            <w:r>
              <w:rPr>
                <w:b/>
              </w:rPr>
              <w:t>CLIENT</w:t>
            </w:r>
            <w:r w:rsidR="00CA484B">
              <w:rPr>
                <w:b/>
              </w:rPr>
              <w:t xml:space="preserve"> CONTACT INFORMATION: </w:t>
            </w:r>
          </w:p>
        </w:tc>
      </w:tr>
      <w:tr w:rsidR="00CA484B" w:rsidTr="0090256E">
        <w:tc>
          <w:tcPr>
            <w:tcW w:w="5490" w:type="dxa"/>
            <w:gridSpan w:val="2"/>
          </w:tcPr>
          <w:p w:rsidR="00CA484B" w:rsidRDefault="00CA484B">
            <w:pPr>
              <w:rPr>
                <w:snapToGrid w:val="0"/>
                <w:color w:val="000000"/>
              </w:rPr>
            </w:pPr>
            <w:r>
              <w:t xml:space="preserve">Vendor Rep: </w:t>
            </w:r>
          </w:p>
          <w:p w:rsidR="00CA484B" w:rsidRDefault="00CA484B">
            <w:pPr>
              <w:rPr>
                <w:color w:val="000000"/>
              </w:rPr>
            </w:pPr>
            <w:r>
              <w:rPr>
                <w:color w:val="000000"/>
              </w:rPr>
              <w:t xml:space="preserve">Title:    </w:t>
            </w:r>
          </w:p>
          <w:p w:rsidR="00CA484B" w:rsidRDefault="00CA484B">
            <w:r>
              <w:t>Phone:</w:t>
            </w:r>
          </w:p>
        </w:tc>
        <w:tc>
          <w:tcPr>
            <w:tcW w:w="6120" w:type="dxa"/>
            <w:gridSpan w:val="3"/>
          </w:tcPr>
          <w:p w:rsidR="00CA484B" w:rsidRDefault="00CA484B">
            <w:r>
              <w:t>IT:</w:t>
            </w:r>
          </w:p>
          <w:p w:rsidR="00CA484B" w:rsidRDefault="00CA484B">
            <w:r>
              <w:t xml:space="preserve">Business: </w:t>
            </w:r>
          </w:p>
          <w:p w:rsidR="00CA484B" w:rsidRDefault="00CA484B"/>
        </w:tc>
      </w:tr>
      <w:tr w:rsidR="00CA484B" w:rsidTr="0090256E">
        <w:tc>
          <w:tcPr>
            <w:tcW w:w="5490" w:type="dxa"/>
            <w:gridSpan w:val="2"/>
            <w:shd w:val="clear" w:color="auto" w:fill="C0C0C0"/>
          </w:tcPr>
          <w:p w:rsidR="00CA484B" w:rsidRDefault="00CA484B">
            <w:pPr>
              <w:rPr>
                <w:b/>
              </w:rPr>
            </w:pPr>
          </w:p>
        </w:tc>
        <w:tc>
          <w:tcPr>
            <w:tcW w:w="6120" w:type="dxa"/>
            <w:gridSpan w:val="3"/>
            <w:shd w:val="clear" w:color="auto" w:fill="C0C0C0"/>
          </w:tcPr>
          <w:p w:rsidR="00CA484B" w:rsidRDefault="00CA484B">
            <w:pPr>
              <w:rPr>
                <w:b/>
              </w:rPr>
            </w:pPr>
          </w:p>
        </w:tc>
      </w:tr>
      <w:tr w:rsidR="00CA484B" w:rsidTr="0090256E">
        <w:tc>
          <w:tcPr>
            <w:tcW w:w="5490" w:type="dxa"/>
            <w:gridSpan w:val="2"/>
          </w:tcPr>
          <w:p w:rsidR="00CA484B" w:rsidRDefault="00CA484B"/>
        </w:tc>
        <w:tc>
          <w:tcPr>
            <w:tcW w:w="6120" w:type="dxa"/>
            <w:gridSpan w:val="3"/>
          </w:tcPr>
          <w:p w:rsidR="00CA484B" w:rsidRDefault="00CA484B"/>
        </w:tc>
      </w:tr>
      <w:tr w:rsidR="00CA484B" w:rsidTr="0090256E">
        <w:trPr>
          <w:cantSplit/>
        </w:trPr>
        <w:tc>
          <w:tcPr>
            <w:tcW w:w="11610" w:type="dxa"/>
            <w:gridSpan w:val="5"/>
            <w:shd w:val="clear" w:color="auto" w:fill="C0C0C0"/>
          </w:tcPr>
          <w:p w:rsidR="00CA484B" w:rsidRDefault="00CA484B">
            <w:pPr>
              <w:pStyle w:val="Heading2"/>
            </w:pPr>
            <w:r>
              <w:t>PRICING AND CONTRACT SUMMARY</w:t>
            </w:r>
          </w:p>
        </w:tc>
      </w:tr>
      <w:tr w:rsidR="00CA484B" w:rsidTr="0090256E">
        <w:tc>
          <w:tcPr>
            <w:tcW w:w="2880" w:type="dxa"/>
            <w:tcBorders>
              <w:right w:val="nil"/>
            </w:tcBorders>
            <w:shd w:val="clear" w:color="auto" w:fill="C0C0C0"/>
          </w:tcPr>
          <w:p w:rsidR="00CA484B" w:rsidRDefault="00CA484B">
            <w:pPr>
              <w:rPr>
                <w:b/>
              </w:rPr>
            </w:pPr>
            <w:r>
              <w:rPr>
                <w:b/>
              </w:rPr>
              <w:t>License cost: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484B" w:rsidRDefault="00CA484B">
            <w:pPr>
              <w:ind w:left="-108"/>
            </w:pPr>
          </w:p>
        </w:tc>
      </w:tr>
      <w:tr w:rsidR="00CA484B" w:rsidTr="0090256E">
        <w:tc>
          <w:tcPr>
            <w:tcW w:w="2880" w:type="dxa"/>
            <w:shd w:val="clear" w:color="auto" w:fill="C0C0C0"/>
          </w:tcPr>
          <w:p w:rsidR="00CA484B" w:rsidRDefault="00CA484B">
            <w:pPr>
              <w:rPr>
                <w:b/>
              </w:rPr>
            </w:pPr>
            <w:r>
              <w:rPr>
                <w:b/>
              </w:rPr>
              <w:t>Product License summary:</w:t>
            </w:r>
          </w:p>
        </w:tc>
        <w:tc>
          <w:tcPr>
            <w:tcW w:w="8730" w:type="dxa"/>
            <w:gridSpan w:val="4"/>
            <w:shd w:val="clear" w:color="auto" w:fill="C0C0C0"/>
          </w:tcPr>
          <w:p w:rsidR="00CA484B" w:rsidRDefault="00CA484B">
            <w:pPr>
              <w:rPr>
                <w:color w:val="000000"/>
              </w:rPr>
            </w:pPr>
          </w:p>
        </w:tc>
      </w:tr>
      <w:tr w:rsidR="00CA484B" w:rsidTr="0090256E">
        <w:tc>
          <w:tcPr>
            <w:tcW w:w="2880" w:type="dxa"/>
            <w:shd w:val="clear" w:color="auto" w:fill="C0C0C0"/>
          </w:tcPr>
          <w:p w:rsidR="00CA484B" w:rsidRDefault="00CA484B" w:rsidP="00F47739">
            <w:pPr>
              <w:rPr>
                <w:b/>
              </w:rPr>
            </w:pPr>
            <w:r>
              <w:rPr>
                <w:b/>
              </w:rPr>
              <w:t>Maintenance</w:t>
            </w:r>
            <w:r w:rsidR="00F47739">
              <w:rPr>
                <w:b/>
              </w:rPr>
              <w:t xml:space="preserve"> and Support</w:t>
            </w:r>
            <w:r>
              <w:rPr>
                <w:b/>
              </w:rPr>
              <w:t xml:space="preserve"> </w:t>
            </w:r>
            <w:r w:rsidR="00F47739">
              <w:rPr>
                <w:b/>
              </w:rPr>
              <w:t>costs:</w:t>
            </w:r>
          </w:p>
        </w:tc>
        <w:tc>
          <w:tcPr>
            <w:tcW w:w="8730" w:type="dxa"/>
            <w:gridSpan w:val="4"/>
            <w:shd w:val="clear" w:color="auto" w:fill="C0C0C0"/>
          </w:tcPr>
          <w:p w:rsidR="00CA484B" w:rsidRDefault="00CA484B">
            <w:pPr>
              <w:rPr>
                <w:snapToGrid w:val="0"/>
                <w:color w:val="000000"/>
              </w:rPr>
            </w:pPr>
          </w:p>
        </w:tc>
      </w:tr>
      <w:tr w:rsidR="00F47739" w:rsidTr="0090256E">
        <w:tc>
          <w:tcPr>
            <w:tcW w:w="2880" w:type="dxa"/>
            <w:shd w:val="clear" w:color="auto" w:fill="C0C0C0"/>
          </w:tcPr>
          <w:p w:rsidR="00F47739" w:rsidRDefault="00F47739">
            <w:pPr>
              <w:rPr>
                <w:b/>
              </w:rPr>
            </w:pPr>
            <w:r>
              <w:rPr>
                <w:b/>
              </w:rPr>
              <w:t>Implementation cost:</w:t>
            </w:r>
          </w:p>
        </w:tc>
        <w:tc>
          <w:tcPr>
            <w:tcW w:w="8730" w:type="dxa"/>
            <w:gridSpan w:val="4"/>
            <w:shd w:val="clear" w:color="auto" w:fill="C0C0C0"/>
          </w:tcPr>
          <w:p w:rsidR="00F47739" w:rsidRDefault="00F47739">
            <w:pPr>
              <w:pStyle w:val="BodyTextIndent3"/>
            </w:pPr>
          </w:p>
        </w:tc>
      </w:tr>
      <w:tr w:rsidR="00F47739" w:rsidTr="0090256E">
        <w:tc>
          <w:tcPr>
            <w:tcW w:w="2880" w:type="dxa"/>
            <w:shd w:val="clear" w:color="auto" w:fill="C0C0C0"/>
          </w:tcPr>
          <w:p w:rsidR="00F47739" w:rsidRDefault="00F47739">
            <w:pPr>
              <w:rPr>
                <w:b/>
              </w:rPr>
            </w:pPr>
            <w:r>
              <w:rPr>
                <w:b/>
              </w:rPr>
              <w:t>Training cost</w:t>
            </w:r>
            <w:r w:rsidR="002861E3">
              <w:rPr>
                <w:b/>
              </w:rPr>
              <w:t>:</w:t>
            </w:r>
          </w:p>
        </w:tc>
        <w:tc>
          <w:tcPr>
            <w:tcW w:w="8730" w:type="dxa"/>
            <w:gridSpan w:val="4"/>
            <w:shd w:val="clear" w:color="auto" w:fill="C0C0C0"/>
          </w:tcPr>
          <w:p w:rsidR="00F47739" w:rsidRDefault="00F47739">
            <w:pPr>
              <w:pStyle w:val="BodyTextIndent3"/>
            </w:pPr>
          </w:p>
        </w:tc>
      </w:tr>
      <w:tr w:rsidR="00CA484B" w:rsidTr="0090256E">
        <w:tc>
          <w:tcPr>
            <w:tcW w:w="2880" w:type="dxa"/>
            <w:shd w:val="clear" w:color="auto" w:fill="C0C0C0"/>
          </w:tcPr>
          <w:p w:rsidR="00CA484B" w:rsidRDefault="00CA484B">
            <w:pPr>
              <w:rPr>
                <w:b/>
              </w:rPr>
            </w:pPr>
            <w:r>
              <w:rPr>
                <w:b/>
              </w:rPr>
              <w:t xml:space="preserve">Contract Summary: </w:t>
            </w:r>
          </w:p>
        </w:tc>
        <w:tc>
          <w:tcPr>
            <w:tcW w:w="8730" w:type="dxa"/>
            <w:gridSpan w:val="4"/>
            <w:shd w:val="clear" w:color="auto" w:fill="C0C0C0"/>
          </w:tcPr>
          <w:p w:rsidR="00CA484B" w:rsidRDefault="00CA484B">
            <w:pPr>
              <w:pStyle w:val="BodyTextIndent3"/>
            </w:pPr>
          </w:p>
          <w:p w:rsidR="00CA484B" w:rsidRDefault="00CA484B">
            <w:pPr>
              <w:rPr>
                <w:b/>
              </w:rPr>
            </w:pPr>
          </w:p>
        </w:tc>
      </w:tr>
      <w:tr w:rsidR="00CA484B" w:rsidTr="002861E3">
        <w:tc>
          <w:tcPr>
            <w:tcW w:w="5670" w:type="dxa"/>
            <w:gridSpan w:val="3"/>
          </w:tcPr>
          <w:p w:rsidR="00CA484B" w:rsidRDefault="00CA484B"/>
        </w:tc>
        <w:tc>
          <w:tcPr>
            <w:tcW w:w="5940" w:type="dxa"/>
            <w:gridSpan w:val="2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  <w:shd w:val="clear" w:color="auto" w:fill="C0C0C0"/>
          </w:tcPr>
          <w:p w:rsidR="00CA484B" w:rsidRDefault="00CA484B">
            <w:pPr>
              <w:pStyle w:val="Heading2"/>
            </w:pPr>
            <w:r>
              <w:t>Contract Requirements</w:t>
            </w:r>
          </w:p>
        </w:tc>
        <w:tc>
          <w:tcPr>
            <w:tcW w:w="3960" w:type="dxa"/>
            <w:shd w:val="clear" w:color="auto" w:fill="C0C0C0"/>
          </w:tcPr>
          <w:p w:rsidR="00CA484B" w:rsidRDefault="00CA484B">
            <w:pPr>
              <w:pStyle w:val="Heading2"/>
            </w:pPr>
            <w:r>
              <w:t>Status</w:t>
            </w:r>
          </w:p>
        </w:tc>
        <w:tc>
          <w:tcPr>
            <w:tcW w:w="1980" w:type="dxa"/>
            <w:shd w:val="clear" w:color="auto" w:fill="C0C0C0"/>
          </w:tcPr>
          <w:p w:rsidR="00CA484B" w:rsidRDefault="00CA484B">
            <w:pPr>
              <w:pStyle w:val="Heading2"/>
            </w:pPr>
            <w:r>
              <w:t>Contract/Section</w:t>
            </w: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pStyle w:val="Heading1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Product</w:t>
            </w:r>
          </w:p>
        </w:tc>
        <w:tc>
          <w:tcPr>
            <w:tcW w:w="3960" w:type="dxa"/>
          </w:tcPr>
          <w:p w:rsidR="00CA484B" w:rsidRDefault="00CA484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A484B" w:rsidRDefault="00CA484B">
            <w:pPr>
              <w:jc w:val="center"/>
              <w:rPr>
                <w:b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2861E3">
            <w:pPr>
              <w:ind w:left="720"/>
            </w:pPr>
            <w:r>
              <w:t xml:space="preserve">If </w:t>
            </w:r>
            <w:r w:rsidR="00CA484B">
              <w:t xml:space="preserve">Perpetual License </w:t>
            </w:r>
            <w:r w:rsidR="0090256E">
              <w:t>– right to use unless breach, etc.</w:t>
            </w:r>
          </w:p>
        </w:tc>
        <w:tc>
          <w:tcPr>
            <w:tcW w:w="396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861E3" w:rsidTr="002861E3">
        <w:trPr>
          <w:cantSplit/>
        </w:trPr>
        <w:tc>
          <w:tcPr>
            <w:tcW w:w="5670" w:type="dxa"/>
            <w:gridSpan w:val="3"/>
          </w:tcPr>
          <w:p w:rsidR="002861E3" w:rsidRDefault="002861E3">
            <w:pPr>
              <w:ind w:left="720"/>
            </w:pPr>
            <w:r>
              <w:t>If term license, support and upgrades included.</w:t>
            </w:r>
          </w:p>
        </w:tc>
        <w:tc>
          <w:tcPr>
            <w:tcW w:w="3960" w:type="dxa"/>
          </w:tcPr>
          <w:p w:rsidR="002861E3" w:rsidRDefault="0028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2861E3" w:rsidRDefault="0028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License type(s) (i.e., concurrent, named, etc)</w:t>
            </w:r>
          </w:p>
        </w:tc>
        <w:tc>
          <w:tcPr>
            <w:tcW w:w="396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0256E" w:rsidTr="002861E3">
        <w:trPr>
          <w:cantSplit/>
        </w:trPr>
        <w:tc>
          <w:tcPr>
            <w:tcW w:w="5670" w:type="dxa"/>
            <w:gridSpan w:val="3"/>
          </w:tcPr>
          <w:p w:rsidR="0090256E" w:rsidRDefault="0090256E">
            <w:pPr>
              <w:ind w:left="720"/>
            </w:pPr>
            <w:r>
              <w:t>License Definitions, Definitions for key items</w:t>
            </w:r>
          </w:p>
        </w:tc>
        <w:tc>
          <w:tcPr>
            <w:tcW w:w="3960" w:type="dxa"/>
          </w:tcPr>
          <w:p w:rsidR="0090256E" w:rsidRDefault="0090256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90256E" w:rsidRDefault="0090256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Affiliates usage permitted</w:t>
            </w:r>
          </w:p>
        </w:tc>
        <w:tc>
          <w:tcPr>
            <w:tcW w:w="396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861E3" w:rsidTr="002861E3">
        <w:trPr>
          <w:cantSplit/>
        </w:trPr>
        <w:tc>
          <w:tcPr>
            <w:tcW w:w="5670" w:type="dxa"/>
            <w:gridSpan w:val="3"/>
          </w:tcPr>
          <w:p w:rsidR="002861E3" w:rsidRDefault="002861E3">
            <w:pPr>
              <w:ind w:left="720"/>
            </w:pPr>
            <w:r>
              <w:t xml:space="preserve">Ability to make Backup, DR, TEST, </w:t>
            </w:r>
            <w:proofErr w:type="gramStart"/>
            <w:r>
              <w:t>DEV</w:t>
            </w:r>
            <w:proofErr w:type="gramEnd"/>
            <w:r>
              <w:t xml:space="preserve"> copies of Software at no charge.</w:t>
            </w:r>
          </w:p>
        </w:tc>
        <w:tc>
          <w:tcPr>
            <w:tcW w:w="3960" w:type="dxa"/>
          </w:tcPr>
          <w:p w:rsidR="002861E3" w:rsidRDefault="002861E3"/>
        </w:tc>
        <w:tc>
          <w:tcPr>
            <w:tcW w:w="1980" w:type="dxa"/>
          </w:tcPr>
          <w:p w:rsidR="002861E3" w:rsidRDefault="002861E3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 w:rsidP="00842BB0">
            <w:pPr>
              <w:ind w:left="720"/>
            </w:pPr>
            <w:r>
              <w:t>Pricing guarantees for incremental purch</w:t>
            </w:r>
            <w:bookmarkStart w:id="0" w:name="_GoBack"/>
            <w:bookmarkEnd w:id="0"/>
            <w:r>
              <w:t>ases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Price increase caps on additional licenses</w:t>
            </w:r>
          </w:p>
        </w:tc>
        <w:tc>
          <w:tcPr>
            <w:tcW w:w="3960" w:type="dxa"/>
          </w:tcPr>
          <w:p w:rsidR="00CA484B" w:rsidRDefault="00CA484B">
            <w:pPr>
              <w:rPr>
                <w:bCs/>
                <w:u w:val="single"/>
              </w:rPr>
            </w:pPr>
          </w:p>
        </w:tc>
        <w:tc>
          <w:tcPr>
            <w:tcW w:w="198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Electronic delivery of software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 xml:space="preserve">Software warranty – time frame, &amp; language including free from time bombs ,etc. 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Acceptance testing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Existing License Trade-In</w:t>
            </w:r>
          </w:p>
        </w:tc>
        <w:tc>
          <w:tcPr>
            <w:tcW w:w="3960" w:type="dxa"/>
          </w:tcPr>
          <w:p w:rsidR="00CA484B" w:rsidRDefault="00CA484B">
            <w:pPr>
              <w:rPr>
                <w:bCs/>
                <w:u w:val="single"/>
              </w:rPr>
            </w:pPr>
          </w:p>
        </w:tc>
        <w:tc>
          <w:tcPr>
            <w:tcW w:w="1980" w:type="dxa"/>
          </w:tcPr>
          <w:p w:rsidR="00CA484B" w:rsidRDefault="00CA484B">
            <w:pPr>
              <w:rPr>
                <w:bCs/>
                <w:u w:val="single"/>
              </w:rPr>
            </w:pPr>
          </w:p>
        </w:tc>
      </w:tr>
      <w:tr w:rsidR="0090256E" w:rsidTr="002861E3">
        <w:trPr>
          <w:cantSplit/>
        </w:trPr>
        <w:tc>
          <w:tcPr>
            <w:tcW w:w="5670" w:type="dxa"/>
            <w:gridSpan w:val="3"/>
          </w:tcPr>
          <w:p w:rsidR="0090256E" w:rsidRDefault="0090256E">
            <w:pPr>
              <w:ind w:left="720"/>
            </w:pPr>
            <w:r>
              <w:t>Inability to change license model w/o approval</w:t>
            </w:r>
          </w:p>
        </w:tc>
        <w:tc>
          <w:tcPr>
            <w:tcW w:w="3960" w:type="dxa"/>
          </w:tcPr>
          <w:p w:rsidR="0090256E" w:rsidRDefault="0090256E"/>
        </w:tc>
        <w:tc>
          <w:tcPr>
            <w:tcW w:w="1980" w:type="dxa"/>
          </w:tcPr>
          <w:p w:rsidR="0090256E" w:rsidRDefault="0090256E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Training prices</w:t>
            </w:r>
            <w:r w:rsidR="002861E3">
              <w:t xml:space="preserve"> if applicable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2861E3">
            <w:pPr>
              <w:ind w:left="720"/>
            </w:pPr>
            <w:r>
              <w:t xml:space="preserve">Consulting/Prof Services </w:t>
            </w:r>
            <w:r w:rsidR="00CA484B">
              <w:t>prices</w:t>
            </w:r>
            <w:r>
              <w:t xml:space="preserve"> if applicable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No “then current” or “then in effect” language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No automatic renewals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Manuals included for all purchases/upgrades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 w:rsidP="0090256E">
            <w:pPr>
              <w:ind w:left="720"/>
            </w:pPr>
            <w:r>
              <w:t xml:space="preserve">License compliance guaranteed only if software delivered to </w:t>
            </w:r>
            <w:r w:rsidR="0090256E">
              <w:t>designated group/dept.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r>
              <w:t xml:space="preserve">             Installation included with SW price    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Language re: future product evaluation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rPr>
                <w:b/>
              </w:rPr>
            </w:pPr>
            <w:r>
              <w:rPr>
                <w:b/>
              </w:rPr>
              <w:t>Maintenance and Support</w:t>
            </w:r>
          </w:p>
        </w:tc>
        <w:tc>
          <w:tcPr>
            <w:tcW w:w="3960" w:type="dxa"/>
          </w:tcPr>
          <w:p w:rsidR="00CA484B" w:rsidRDefault="00CA484B">
            <w:pPr>
              <w:rPr>
                <w:b/>
              </w:rPr>
            </w:pPr>
          </w:p>
        </w:tc>
        <w:tc>
          <w:tcPr>
            <w:tcW w:w="1980" w:type="dxa"/>
          </w:tcPr>
          <w:p w:rsidR="00CA484B" w:rsidRDefault="00CA484B">
            <w:pPr>
              <w:rPr>
                <w:b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Operating Systems Upgrade</w:t>
            </w:r>
            <w:r w:rsidR="0090256E">
              <w:t xml:space="preserve"> guarantee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Escalation procedures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Severity levels, service level response times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Maintenance %, based on purchase price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 w:rsidP="00694055">
            <w:pPr>
              <w:ind w:left="720"/>
            </w:pPr>
            <w:r>
              <w:t>Caps on maintenance increases (</w:t>
            </w:r>
            <w:r w:rsidR="00694055">
              <w:t>3</w:t>
            </w:r>
            <w:r>
              <w:t>% or CPI)</w:t>
            </w:r>
          </w:p>
        </w:tc>
        <w:tc>
          <w:tcPr>
            <w:tcW w:w="3960" w:type="dxa"/>
          </w:tcPr>
          <w:p w:rsidR="00CA484B" w:rsidRDefault="00CA484B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:rsidR="00CA484B" w:rsidRDefault="00CA484B">
            <w:pPr>
              <w:rPr>
                <w:b/>
                <w:color w:val="FF0000"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Specific Support Hours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Support on discontinued product</w:t>
            </w:r>
          </w:p>
        </w:tc>
        <w:tc>
          <w:tcPr>
            <w:tcW w:w="3960" w:type="dxa"/>
          </w:tcPr>
          <w:p w:rsidR="00CA484B" w:rsidRDefault="00CA484B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980" w:type="dxa"/>
          </w:tcPr>
          <w:p w:rsidR="00CA484B" w:rsidRDefault="00CA484B">
            <w:pPr>
              <w:pStyle w:val="Heading3"/>
              <w:rPr>
                <w:b w:val="0"/>
                <w:color w:val="auto"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Separate Billing of Maintenance and support</w:t>
            </w:r>
          </w:p>
        </w:tc>
        <w:tc>
          <w:tcPr>
            <w:tcW w:w="3960" w:type="dxa"/>
          </w:tcPr>
          <w:p w:rsidR="00CA484B" w:rsidRDefault="00CA484B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980" w:type="dxa"/>
          </w:tcPr>
          <w:p w:rsidR="00CA484B" w:rsidRDefault="00CA484B">
            <w:pPr>
              <w:pStyle w:val="Heading3"/>
              <w:rPr>
                <w:b w:val="0"/>
                <w:color w:val="auto"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Discount on pre-paid maintenance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DE72A3" w:rsidTr="002861E3">
        <w:trPr>
          <w:cantSplit/>
        </w:trPr>
        <w:tc>
          <w:tcPr>
            <w:tcW w:w="5670" w:type="dxa"/>
            <w:gridSpan w:val="3"/>
          </w:tcPr>
          <w:p w:rsidR="00DE72A3" w:rsidRPr="00DE72A3" w:rsidRDefault="00DE72A3" w:rsidP="00694055">
            <w:pPr>
              <w:tabs>
                <w:tab w:val="left" w:pos="0"/>
              </w:tabs>
            </w:pPr>
            <w:r>
              <w:rPr>
                <w:b/>
              </w:rPr>
              <w:t xml:space="preserve">          </w:t>
            </w:r>
            <w:r w:rsidRPr="00DE72A3">
              <w:t xml:space="preserve">   Penalties for missed P1 calls</w:t>
            </w:r>
            <w:r w:rsidR="0090256E">
              <w:t>/SLA’s</w:t>
            </w:r>
          </w:p>
        </w:tc>
        <w:tc>
          <w:tcPr>
            <w:tcW w:w="3960" w:type="dxa"/>
          </w:tcPr>
          <w:p w:rsidR="00DE72A3" w:rsidRDefault="00DE72A3">
            <w:pPr>
              <w:rPr>
                <w:b/>
              </w:rPr>
            </w:pPr>
          </w:p>
        </w:tc>
        <w:tc>
          <w:tcPr>
            <w:tcW w:w="1980" w:type="dxa"/>
          </w:tcPr>
          <w:p w:rsidR="00DE72A3" w:rsidRDefault="00DE72A3">
            <w:pPr>
              <w:rPr>
                <w:b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Terms and Conditions </w:t>
            </w:r>
          </w:p>
        </w:tc>
        <w:tc>
          <w:tcPr>
            <w:tcW w:w="3960" w:type="dxa"/>
          </w:tcPr>
          <w:p w:rsidR="00CA484B" w:rsidRDefault="00CA484B">
            <w:pPr>
              <w:rPr>
                <w:b/>
              </w:rPr>
            </w:pPr>
          </w:p>
        </w:tc>
        <w:tc>
          <w:tcPr>
            <w:tcW w:w="1980" w:type="dxa"/>
          </w:tcPr>
          <w:p w:rsidR="00CA484B" w:rsidRDefault="00CA484B">
            <w:pPr>
              <w:rPr>
                <w:b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tabs>
                <w:tab w:val="left" w:pos="0"/>
              </w:tabs>
            </w:pPr>
            <w:r>
              <w:t xml:space="preserve">             Use of name clause   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ind w:left="720"/>
            </w:pPr>
            <w:r>
              <w:t>Payments due net 30 from receipt of invoice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jc w:val="both"/>
            </w:pPr>
            <w:r>
              <w:t xml:space="preserve">             Protection against assignment of product</w:t>
            </w:r>
          </w:p>
        </w:tc>
        <w:tc>
          <w:tcPr>
            <w:tcW w:w="396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1980" w:type="dxa"/>
          </w:tcPr>
          <w:p w:rsidR="00CA484B" w:rsidRDefault="00CA484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CA484B" w:rsidTr="002861E3">
        <w:trPr>
          <w:cantSplit/>
        </w:trPr>
        <w:tc>
          <w:tcPr>
            <w:tcW w:w="5670" w:type="dxa"/>
            <w:gridSpan w:val="3"/>
          </w:tcPr>
          <w:p w:rsidR="00CA484B" w:rsidRDefault="00CA484B">
            <w:pPr>
              <w:tabs>
                <w:tab w:val="left" w:pos="0"/>
              </w:tabs>
            </w:pPr>
            <w:r>
              <w:t xml:space="preserve">             </w:t>
            </w:r>
            <w:r w:rsidR="00694055">
              <w:t>Audit rights – 30 days, 15 business days</w:t>
            </w:r>
          </w:p>
        </w:tc>
        <w:tc>
          <w:tcPr>
            <w:tcW w:w="3960" w:type="dxa"/>
          </w:tcPr>
          <w:p w:rsidR="00CA484B" w:rsidRDefault="00CA484B"/>
        </w:tc>
        <w:tc>
          <w:tcPr>
            <w:tcW w:w="1980" w:type="dxa"/>
          </w:tcPr>
          <w:p w:rsidR="00CA484B" w:rsidRDefault="00CA484B"/>
        </w:tc>
      </w:tr>
    </w:tbl>
    <w:p w:rsidR="00F7139C" w:rsidRDefault="00F7139C" w:rsidP="00842BB0">
      <w:pPr>
        <w:rPr>
          <w:rFonts w:ascii="Times New Roman" w:hAnsi="Times New Roman"/>
          <w:szCs w:val="20"/>
        </w:rPr>
      </w:pPr>
    </w:p>
    <w:sectPr w:rsidR="00F7139C" w:rsidSect="002861E3">
      <w:pgSz w:w="12240" w:h="15840" w:code="1"/>
      <w:pgMar w:top="1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EB" w:rsidRDefault="00F354EB">
      <w:r>
        <w:separator/>
      </w:r>
    </w:p>
  </w:endnote>
  <w:endnote w:type="continuationSeparator" w:id="0">
    <w:p w:rsidR="00F354EB" w:rsidRDefault="00F3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EB" w:rsidRDefault="00F354EB">
      <w:r>
        <w:separator/>
      </w:r>
    </w:p>
  </w:footnote>
  <w:footnote w:type="continuationSeparator" w:id="0">
    <w:p w:rsidR="00F354EB" w:rsidRDefault="00F3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6C40"/>
    <w:multiLevelType w:val="singleLevel"/>
    <w:tmpl w:val="F79A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A3"/>
    <w:rsid w:val="000E2A58"/>
    <w:rsid w:val="002861E3"/>
    <w:rsid w:val="003E7840"/>
    <w:rsid w:val="005E313B"/>
    <w:rsid w:val="00694055"/>
    <w:rsid w:val="00842BB0"/>
    <w:rsid w:val="0090256E"/>
    <w:rsid w:val="009D17E2"/>
    <w:rsid w:val="00CA484B"/>
    <w:rsid w:val="00D15066"/>
    <w:rsid w:val="00DE72A3"/>
    <w:rsid w:val="00E33710"/>
    <w:rsid w:val="00F354EB"/>
    <w:rsid w:val="00F47739"/>
    <w:rsid w:val="00F642CE"/>
    <w:rsid w:val="00F7139C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5000 MIPS Contract Requirements Document</vt:lpstr>
    </vt:vector>
  </TitlesOfParts>
  <Company>The Vanguard Group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5000 MIPS Contract Requirements Document</dc:title>
  <dc:creator>ULAD</dc:creator>
  <cp:lastModifiedBy>local.support</cp:lastModifiedBy>
  <cp:revision>2</cp:revision>
  <cp:lastPrinted>2001-03-22T21:26:00Z</cp:lastPrinted>
  <dcterms:created xsi:type="dcterms:W3CDTF">2013-07-08T11:56:00Z</dcterms:created>
  <dcterms:modified xsi:type="dcterms:W3CDTF">2013-07-08T11:56:00Z</dcterms:modified>
</cp:coreProperties>
</file>